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895EBB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895EBB">
        <w:rPr>
          <w:rFonts w:ascii="PT Astra Serif" w:hAnsi="PT Astra Serif"/>
          <w:bCs/>
          <w:sz w:val="24"/>
          <w:szCs w:val="24"/>
        </w:rPr>
        <w:t>Приложение 1</w:t>
      </w:r>
    </w:p>
    <w:p w:rsidR="00B51B0C" w:rsidRPr="00895EBB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895EB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C24D26" w:rsidRPr="00C24D26" w:rsidRDefault="00C24D26" w:rsidP="00C24D26">
      <w:pPr>
        <w:jc w:val="center"/>
        <w:rPr>
          <w:rFonts w:ascii="PT Astra Serif" w:hAnsi="PT Astra Serif"/>
          <w:b/>
        </w:rPr>
      </w:pPr>
      <w:r w:rsidRPr="00C24D26">
        <w:rPr>
          <w:rFonts w:ascii="PT Astra Serif" w:hAnsi="PT Astra Serif"/>
          <w:b/>
        </w:rPr>
        <w:t xml:space="preserve">на </w:t>
      </w:r>
      <w:r w:rsidR="00856F1A">
        <w:rPr>
          <w:rFonts w:ascii="PT Astra Serif" w:hAnsi="PT Astra Serif"/>
          <w:b/>
        </w:rPr>
        <w:t>в</w:t>
      </w:r>
      <w:r w:rsidR="00856F1A" w:rsidRPr="00856F1A">
        <w:rPr>
          <w:rFonts w:ascii="PT Astra Serif" w:hAnsi="PT Astra Serif"/>
          <w:b/>
        </w:rPr>
        <w:t>ыполнение</w:t>
      </w:r>
      <w:r w:rsidR="00D308B1">
        <w:rPr>
          <w:rFonts w:ascii="PT Astra Serif" w:hAnsi="PT Astra Serif"/>
          <w:b/>
        </w:rPr>
        <w:t xml:space="preserve"> раб</w:t>
      </w:r>
      <w:r w:rsidR="005E7007">
        <w:rPr>
          <w:rFonts w:ascii="PT Astra Serif" w:hAnsi="PT Astra Serif"/>
          <w:b/>
        </w:rPr>
        <w:t xml:space="preserve">от по ремонту фасада здания Администрации в городе </w:t>
      </w:r>
      <w:proofErr w:type="spellStart"/>
      <w:r w:rsidR="005E7007">
        <w:rPr>
          <w:rFonts w:ascii="PT Astra Serif" w:hAnsi="PT Astra Serif"/>
          <w:b/>
        </w:rPr>
        <w:t>Югорске</w:t>
      </w:r>
      <w:proofErr w:type="spellEnd"/>
      <w:r w:rsidR="005E7007">
        <w:rPr>
          <w:rFonts w:ascii="PT Astra Serif" w:hAnsi="PT Astra Serif"/>
          <w:b/>
        </w:rPr>
        <w:t xml:space="preserve"> </w:t>
      </w:r>
    </w:p>
    <w:p w:rsidR="001549BB" w:rsidRPr="00A66270" w:rsidRDefault="001549BB" w:rsidP="00C24D26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sz w:val="20"/>
          <w:szCs w:val="20"/>
          <w:u w:val="single"/>
        </w:rPr>
      </w:pP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Ханты - Мансийский автономный округ - Югра, г. </w:t>
      </w:r>
      <w:proofErr w:type="spellStart"/>
      <w:r w:rsidRPr="00A66270">
        <w:rPr>
          <w:rFonts w:ascii="PT Astra Serif" w:hAnsi="PT Astra Serif"/>
        </w:rPr>
        <w:t>Югорск</w:t>
      </w:r>
      <w:proofErr w:type="spellEnd"/>
      <w:r w:rsidRPr="00A66270">
        <w:rPr>
          <w:rFonts w:ascii="PT Astra Serif" w:hAnsi="PT Astra Serif"/>
        </w:rPr>
        <w:t xml:space="preserve">, </w:t>
      </w:r>
      <w:r w:rsidR="008D13E4" w:rsidRPr="00A66270">
        <w:rPr>
          <w:rFonts w:ascii="PT Astra Serif" w:hAnsi="PT Astra Serif"/>
        </w:rPr>
        <w:t xml:space="preserve">                    ул. </w:t>
      </w:r>
      <w:r w:rsidR="00143BFF">
        <w:rPr>
          <w:rFonts w:ascii="PT Astra Serif" w:hAnsi="PT Astra Serif"/>
        </w:rPr>
        <w:t>40 лет Победы,11</w:t>
      </w:r>
      <w:r w:rsidR="00BC5C0F">
        <w:rPr>
          <w:rFonts w:ascii="PT Astra Serif" w:hAnsi="PT Astra Serif"/>
        </w:rPr>
        <w:t xml:space="preserve"> </w:t>
      </w:r>
      <w:r w:rsidR="00C24D26">
        <w:rPr>
          <w:rFonts w:ascii="PT Astra Serif" w:hAnsi="PT Astra Serif"/>
        </w:rPr>
        <w:t>.</w:t>
      </w: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3C6779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 xml:space="preserve">- </w:t>
      </w:r>
      <w:r w:rsidR="00251124" w:rsidRPr="003C6779">
        <w:rPr>
          <w:rFonts w:ascii="PT Astra Serif" w:hAnsi="PT Astra Serif"/>
        </w:rPr>
        <w:t xml:space="preserve"> </w:t>
      </w:r>
      <w:r w:rsidRPr="003C6779">
        <w:rPr>
          <w:rFonts w:ascii="PT Astra Serif" w:hAnsi="PT Astra Serif"/>
        </w:rPr>
        <w:t xml:space="preserve">начало: </w:t>
      </w:r>
      <w:proofErr w:type="gramStart"/>
      <w:r w:rsidR="00F57B1A" w:rsidRPr="00F57B1A">
        <w:rPr>
          <w:rFonts w:ascii="PT Astra Serif" w:hAnsi="PT Astra Serif"/>
        </w:rPr>
        <w:t>с даты заключения</w:t>
      </w:r>
      <w:proofErr w:type="gramEnd"/>
      <w:r w:rsidR="00F57B1A" w:rsidRPr="00F57B1A">
        <w:rPr>
          <w:rFonts w:ascii="PT Astra Serif" w:hAnsi="PT Astra Serif"/>
        </w:rPr>
        <w:t xml:space="preserve"> муниципального контракта</w:t>
      </w:r>
      <w:r w:rsidR="003C6779" w:rsidRPr="003C6779">
        <w:rPr>
          <w:rFonts w:ascii="PT Astra Serif" w:hAnsi="PT Astra Serif"/>
        </w:rPr>
        <w:t>;</w:t>
      </w:r>
    </w:p>
    <w:p w:rsidR="00EC23D3" w:rsidRPr="003C6779" w:rsidRDefault="00A04E5B" w:rsidP="00A04E5B">
      <w:pPr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>-  о</w:t>
      </w:r>
      <w:r w:rsidR="00EC23D3" w:rsidRPr="003C6779">
        <w:rPr>
          <w:rFonts w:ascii="PT Astra Serif" w:hAnsi="PT Astra Serif"/>
        </w:rPr>
        <w:t xml:space="preserve">кончание: </w:t>
      </w:r>
      <w:r w:rsidR="00F57B1A">
        <w:rPr>
          <w:rFonts w:ascii="PT Astra Serif" w:hAnsi="PT Astra Serif"/>
        </w:rPr>
        <w:t xml:space="preserve">по </w:t>
      </w:r>
      <w:r w:rsidR="00A235FF">
        <w:rPr>
          <w:rFonts w:ascii="PT Astra Serif" w:hAnsi="PT Astra Serif"/>
        </w:rPr>
        <w:t xml:space="preserve"> </w:t>
      </w:r>
      <w:r w:rsidR="003D1345">
        <w:rPr>
          <w:rFonts w:ascii="PT Astra Serif" w:hAnsi="PT Astra Serif"/>
        </w:rPr>
        <w:t>29</w:t>
      </w:r>
      <w:r w:rsidR="00A235FF">
        <w:rPr>
          <w:rFonts w:ascii="PT Astra Serif" w:hAnsi="PT Astra Serif"/>
        </w:rPr>
        <w:t>.</w:t>
      </w:r>
      <w:r w:rsidR="00D308B1">
        <w:rPr>
          <w:rFonts w:ascii="PT Astra Serif" w:hAnsi="PT Astra Serif"/>
        </w:rPr>
        <w:t>11</w:t>
      </w:r>
      <w:r w:rsidR="003C6779" w:rsidRPr="003C6779">
        <w:rPr>
          <w:rFonts w:ascii="PT Astra Serif" w:hAnsi="PT Astra Serif"/>
        </w:rPr>
        <w:t>.2024</w:t>
      </w:r>
      <w:r w:rsidR="008D13E4" w:rsidRPr="003C6779">
        <w:rPr>
          <w:rFonts w:ascii="PT Astra Serif" w:hAnsi="PT Astra Serif"/>
        </w:rPr>
        <w:t>.</w:t>
      </w:r>
    </w:p>
    <w:p w:rsidR="00EC23D3" w:rsidRPr="00A66270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>Срок исполнения контракта</w:t>
      </w:r>
      <w:r w:rsidR="00B57EF5" w:rsidRPr="003C6779">
        <w:rPr>
          <w:rFonts w:ascii="PT Astra Serif" w:hAnsi="PT Astra Serif"/>
        </w:rPr>
        <w:t>:</w:t>
      </w:r>
      <w:r w:rsidRPr="003C6779">
        <w:rPr>
          <w:rFonts w:ascii="PT Astra Serif" w:hAnsi="PT Astra Serif"/>
        </w:rPr>
        <w:t xml:space="preserve"> </w:t>
      </w:r>
      <w:proofErr w:type="gramStart"/>
      <w:r w:rsidR="003C6779" w:rsidRPr="003C6779">
        <w:rPr>
          <w:rFonts w:ascii="PT Astra Serif" w:hAnsi="PT Astra Serif"/>
        </w:rPr>
        <w:t>с даты заключения</w:t>
      </w:r>
      <w:proofErr w:type="gramEnd"/>
      <w:r w:rsidR="003C6779" w:rsidRPr="003C6779">
        <w:rPr>
          <w:rFonts w:ascii="PT Astra Serif" w:hAnsi="PT Astra Serif"/>
        </w:rPr>
        <w:t xml:space="preserve"> муниципального контракта </w:t>
      </w:r>
      <w:r w:rsidRPr="003C6779">
        <w:rPr>
          <w:rFonts w:ascii="PT Astra Serif" w:hAnsi="PT Astra Serif"/>
        </w:rPr>
        <w:t xml:space="preserve">по </w:t>
      </w:r>
      <w:r w:rsidR="003D1345">
        <w:rPr>
          <w:rFonts w:ascii="PT Astra Serif" w:hAnsi="PT Astra Serif"/>
        </w:rPr>
        <w:t>28</w:t>
      </w:r>
      <w:r w:rsidR="00220B6D" w:rsidRPr="003C6779">
        <w:rPr>
          <w:rFonts w:ascii="PT Astra Serif" w:hAnsi="PT Astra Serif"/>
        </w:rPr>
        <w:t>.</w:t>
      </w:r>
      <w:r w:rsidR="00D308B1">
        <w:rPr>
          <w:rFonts w:ascii="PT Astra Serif" w:hAnsi="PT Astra Serif"/>
        </w:rPr>
        <w:t>12</w:t>
      </w:r>
      <w:r w:rsidR="00F57B1A">
        <w:rPr>
          <w:rFonts w:ascii="PT Astra Serif" w:hAnsi="PT Astra Serif"/>
        </w:rPr>
        <w:t>.2024.</w:t>
      </w:r>
    </w:p>
    <w:p w:rsidR="008B0107" w:rsidRPr="00A66270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2B29EE" w:rsidRDefault="002B29EE" w:rsidP="002B29EE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</w:t>
      </w:r>
      <w:r w:rsidR="00143BFF">
        <w:rPr>
          <w:rFonts w:ascii="PT Astra Serif" w:hAnsi="PT Astra Serif"/>
        </w:rPr>
        <w:t>ческого задания, действующим С</w:t>
      </w:r>
      <w:r>
        <w:rPr>
          <w:rFonts w:ascii="PT Astra Serif" w:hAnsi="PT Astra Serif"/>
        </w:rPr>
        <w:t>П, ГОСТ; нормам федерального законодательства, законод</w:t>
      </w:r>
      <w:r w:rsidR="00143BFF">
        <w:rPr>
          <w:rFonts w:ascii="PT Astra Serif" w:hAnsi="PT Astra Serif"/>
        </w:rPr>
        <w:t>ательства Ханты-Мансийского автономного округа</w:t>
      </w:r>
      <w:r>
        <w:rPr>
          <w:rFonts w:ascii="PT Astra Serif" w:hAnsi="PT Astra Serif"/>
        </w:rPr>
        <w:t xml:space="preserve">-Югры и правовым актам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 </w:t>
      </w:r>
      <w:proofErr w:type="gramEnd"/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Срок предоставления гарантии на выполненные работы </w:t>
      </w:r>
      <w:r w:rsidR="00F17449">
        <w:rPr>
          <w:rFonts w:ascii="PT Astra Serif" w:hAnsi="PT Astra Serif"/>
        </w:rPr>
        <w:t>12</w:t>
      </w:r>
      <w:r>
        <w:rPr>
          <w:rFonts w:ascii="PT Astra Serif" w:hAnsi="PT Astra Serif"/>
        </w:rPr>
        <w:t xml:space="preserve"> (</w:t>
      </w:r>
      <w:r w:rsidR="00F17449">
        <w:rPr>
          <w:rFonts w:ascii="PT Astra Serif" w:hAnsi="PT Astra Serif"/>
        </w:rPr>
        <w:t>двенадцать</w:t>
      </w:r>
      <w:r>
        <w:rPr>
          <w:rFonts w:ascii="PT Astra Serif" w:hAnsi="PT Astra Serif"/>
        </w:rPr>
        <w:t>) календарных месяцев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</w:t>
      </w:r>
    </w:p>
    <w:p w:rsidR="00BB2A71" w:rsidRPr="00BB2A71" w:rsidRDefault="00BB2A71" w:rsidP="00BB2A71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BB2A71"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BB2A71" w:rsidRPr="00BB2A71" w:rsidRDefault="00BB2A71" w:rsidP="00BB2A71">
      <w:pPr>
        <w:tabs>
          <w:tab w:val="left" w:pos="709"/>
        </w:tabs>
        <w:suppressAutoHyphens w:val="0"/>
        <w:spacing w:before="120" w:after="120"/>
        <w:contextualSpacing/>
        <w:jc w:val="left"/>
        <w:rPr>
          <w:rFonts w:ascii="PT Astra Serif" w:eastAsia="Calibri" w:hAnsi="PT Astra Serif"/>
          <w:b/>
          <w:bCs/>
          <w:kern w:val="0"/>
          <w:u w:val="single"/>
          <w:lang w:eastAsia="ru-RU"/>
        </w:rPr>
      </w:pPr>
      <w:r w:rsidRPr="00BB2A71">
        <w:rPr>
          <w:rFonts w:ascii="PT Astra Serif" w:eastAsia="Calibri" w:hAnsi="PT Astra Serif"/>
          <w:b/>
          <w:bCs/>
          <w:kern w:val="0"/>
          <w:u w:val="single"/>
          <w:lang w:eastAsia="ru-RU"/>
        </w:rPr>
        <w:t>Качественные характеристики объекта закупки:</w:t>
      </w:r>
    </w:p>
    <w:p w:rsidR="00BB2A71" w:rsidRPr="00BB2A71" w:rsidRDefault="00BB2A71" w:rsidP="00BB2A71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 w:rsidRPr="00BB2A71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</w:t>
      </w:r>
      <w:r w:rsidR="00143BFF">
        <w:rPr>
          <w:rFonts w:ascii="PT Astra Serif" w:eastAsia="Calibri" w:hAnsi="PT Astra Serif"/>
          <w:bCs/>
          <w:kern w:val="0"/>
          <w:lang w:eastAsia="ru-RU"/>
        </w:rPr>
        <w:t>дательства, сводом правил (С</w:t>
      </w:r>
      <w:r w:rsidRPr="00BB2A71">
        <w:rPr>
          <w:rFonts w:ascii="PT Astra Serif" w:eastAsia="Calibri" w:hAnsi="PT Astra Serif"/>
          <w:bCs/>
          <w:kern w:val="0"/>
          <w:lang w:eastAsia="ru-RU"/>
        </w:rPr>
        <w:t>П), государственных стандартов (ГОСТ),</w:t>
      </w:r>
      <w:r w:rsidRPr="00BB2A71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BB2A71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 w:rsidRPr="00BB2A71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 w:rsidRPr="00BB2A71"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 w:rsidRPr="00BB2A71"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BB2A71" w:rsidRPr="00BB2A71" w:rsidRDefault="00BB2A71" w:rsidP="00BB2A71">
      <w:pPr>
        <w:spacing w:after="0"/>
        <w:contextualSpacing/>
        <w:rPr>
          <w:rFonts w:ascii="PT Astra Serif" w:hAnsi="PT Astra Serif"/>
          <w:bCs/>
        </w:rPr>
      </w:pPr>
      <w:r w:rsidRPr="00BB2A71">
        <w:rPr>
          <w:rFonts w:ascii="PT Astra Serif" w:hAnsi="PT Astra Serif"/>
        </w:rPr>
        <w:t xml:space="preserve">Подрядчик обязан провести все необходимые согласования для выполнения работ по настоящему контракту. Согласовать порядок </w:t>
      </w:r>
      <w:r w:rsidR="00143BFF">
        <w:rPr>
          <w:rFonts w:ascii="PT Astra Serif" w:hAnsi="PT Astra Serif"/>
        </w:rPr>
        <w:t xml:space="preserve">и время </w:t>
      </w:r>
      <w:r w:rsidR="00F17449">
        <w:rPr>
          <w:rFonts w:ascii="PT Astra Serif" w:hAnsi="PT Astra Serif"/>
        </w:rPr>
        <w:t xml:space="preserve">производства работ </w:t>
      </w:r>
      <w:r w:rsidRPr="00BB2A71">
        <w:rPr>
          <w:rFonts w:ascii="PT Astra Serif" w:hAnsi="PT Astra Serif"/>
        </w:rPr>
        <w:t>с Муниципальным заказчиком.</w:t>
      </w:r>
    </w:p>
    <w:p w:rsidR="00BB2A71" w:rsidRPr="00BB2A71" w:rsidRDefault="00BB2A71" w:rsidP="00BB2A71">
      <w:pPr>
        <w:shd w:val="clear" w:color="auto" w:fill="FFFFFF"/>
        <w:tabs>
          <w:tab w:val="left" w:pos="708"/>
        </w:tabs>
        <w:suppressAutoHyphens w:val="0"/>
        <w:spacing w:after="0"/>
        <w:ind w:firstLine="708"/>
        <w:textAlignment w:val="baseline"/>
        <w:outlineLvl w:val="0"/>
        <w:rPr>
          <w:rFonts w:ascii="PT Astra Serif" w:hAnsi="PT Astra Serif"/>
          <w:bCs/>
          <w:kern w:val="0"/>
        </w:rPr>
      </w:pPr>
      <w:r w:rsidRPr="00BB2A71">
        <w:rPr>
          <w:rFonts w:ascii="PT Astra Serif" w:hAnsi="PT Astra Serif"/>
          <w:kern w:val="1"/>
        </w:rPr>
        <w:t>В процессе производства работ и по окончании работ в течение 2-х (двух) дней Подрядчик обязан произвести очистку помещений  от отходов строительных материалов и строительного мусора.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BB2A71" w:rsidRPr="00BB2A71" w:rsidRDefault="00BB2A71" w:rsidP="00BB2A71">
      <w:pPr>
        <w:spacing w:after="0"/>
        <w:rPr>
          <w:rFonts w:ascii="PT Astra Serif" w:hAnsi="PT Astra Serif"/>
        </w:rPr>
      </w:pPr>
      <w:r w:rsidRPr="00BB2A71">
        <w:rPr>
          <w:rFonts w:ascii="PT Astra Serif" w:hAnsi="PT Astra Serif"/>
          <w:b/>
          <w:kern w:val="1"/>
          <w:u w:val="single"/>
        </w:rPr>
        <w:t>Требования к материалам, используемым при выполнении работ</w:t>
      </w:r>
      <w:r w:rsidRPr="00BB2A71">
        <w:rPr>
          <w:rFonts w:ascii="PT Astra Serif" w:hAnsi="PT Astra Serif"/>
          <w:kern w:val="1"/>
        </w:rPr>
        <w:t>:</w:t>
      </w:r>
    </w:p>
    <w:p w:rsidR="00BB2A71" w:rsidRPr="00BB2A71" w:rsidRDefault="00BB2A71" w:rsidP="00BB2A71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BB2A71">
        <w:rPr>
          <w:rFonts w:ascii="PT Astra Serif" w:hAnsi="PT Astra Serif"/>
          <w:kern w:val="1"/>
        </w:rPr>
        <w:t xml:space="preserve"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</w:t>
      </w:r>
      <w:r w:rsidRPr="00BB2A71">
        <w:rPr>
          <w:rFonts w:ascii="PT Astra Serif" w:hAnsi="PT Astra Serif"/>
          <w:kern w:val="1"/>
        </w:rPr>
        <w:lastRenderedPageBreak/>
        <w:t xml:space="preserve">технические паспорта, инструкции по эксплуатации и соответствовать требованиям действующего законодательства. </w:t>
      </w:r>
      <w:r w:rsidRPr="00BB2A71">
        <w:rPr>
          <w:rFonts w:ascii="PT Astra Serif" w:eastAsia="Calibri" w:hAnsi="PT Astra Serif"/>
          <w:kern w:val="0"/>
          <w:lang w:eastAsia="ru-RU"/>
        </w:rPr>
        <w:t>Использование бывших в употреблении материалов запрещается.</w:t>
      </w:r>
    </w:p>
    <w:p w:rsidR="002B29EE" w:rsidRDefault="002B29EE" w:rsidP="002B29EE">
      <w:pPr>
        <w:spacing w:after="0"/>
        <w:ind w:firstLine="709"/>
        <w:rPr>
          <w:rFonts w:ascii="PT Astra Serif" w:hAnsi="PT Astra Serif"/>
          <w:sz w:val="22"/>
          <w:szCs w:val="22"/>
        </w:rPr>
      </w:pPr>
    </w:p>
    <w:p w:rsidR="00046D3C" w:rsidRDefault="00046D3C" w:rsidP="00885AED">
      <w:pPr>
        <w:pStyle w:val="Standard"/>
        <w:spacing w:before="120"/>
        <w:ind w:firstLine="567"/>
        <w:rPr>
          <w:rFonts w:ascii="PT Astra Serif" w:hAnsi="PT Astra Serif"/>
          <w:i/>
          <w:lang w:val="ru-RU"/>
        </w:rPr>
      </w:pPr>
    </w:p>
    <w:p w:rsidR="00885AED" w:rsidRPr="00885AED" w:rsidRDefault="00885AED" w:rsidP="00885AED">
      <w:pPr>
        <w:pStyle w:val="Standard"/>
        <w:spacing w:before="120"/>
        <w:ind w:firstLine="567"/>
        <w:rPr>
          <w:rFonts w:ascii="PT Astra Serif" w:hAnsi="PT Astra Serif"/>
          <w:lang w:val="ru-RU"/>
        </w:rPr>
        <w:sectPr w:rsidR="00885AED" w:rsidRPr="00885AED" w:rsidSect="00BB516E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</w:p>
    <w:p w:rsidR="00244FEB" w:rsidRDefault="00244FEB" w:rsidP="00244FEB">
      <w:pPr>
        <w:spacing w:after="0"/>
        <w:jc w:val="right"/>
        <w:rPr>
          <w:rFonts w:ascii="PT Astra Serif" w:hAnsi="PT Astra Serif"/>
          <w:b/>
        </w:rPr>
      </w:pPr>
      <w:bookmarkStart w:id="0" w:name="RANGE!A1"/>
      <w:bookmarkEnd w:id="0"/>
      <w:r>
        <w:rPr>
          <w:rFonts w:ascii="PT Astra Serif" w:hAnsi="PT Astra Serif"/>
          <w:b/>
        </w:rPr>
        <w:lastRenderedPageBreak/>
        <w:t>Приложение к описанию объекта закупки</w:t>
      </w:r>
    </w:p>
    <w:p w:rsidR="0048038F" w:rsidRDefault="00B72BE5" w:rsidP="00EA29BC">
      <w:pPr>
        <w:spacing w:after="0"/>
        <w:jc w:val="center"/>
        <w:rPr>
          <w:rFonts w:ascii="PT Astra Serif" w:hAnsi="PT Astra Serif"/>
          <w:b/>
        </w:rPr>
      </w:pPr>
      <w:r w:rsidRPr="00B72BE5">
        <w:rPr>
          <w:rFonts w:ascii="PT Astra Serif" w:hAnsi="PT Astra Serif"/>
          <w:b/>
        </w:rPr>
        <w:t>ЛОКАЛЬНЫЙ СМЕТНЫЙ РАСЧЕТ (СМЕТА)</w:t>
      </w:r>
    </w:p>
    <w:p w:rsidR="00B72BE5" w:rsidRDefault="00AC5079" w:rsidP="00821B54">
      <w:pPr>
        <w:spacing w:after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Выполнение работ по ремонту </w:t>
      </w:r>
      <w:proofErr w:type="gramStart"/>
      <w:r>
        <w:rPr>
          <w:rFonts w:ascii="PT Astra Serif" w:hAnsi="PT Astra Serif"/>
          <w:b/>
        </w:rPr>
        <w:t>фасада здания а</w:t>
      </w:r>
      <w:r w:rsidR="00451E7D" w:rsidRPr="00451E7D">
        <w:rPr>
          <w:rFonts w:ascii="PT Astra Serif" w:hAnsi="PT Astra Serif"/>
          <w:b/>
        </w:rPr>
        <w:t xml:space="preserve">дминистрации города </w:t>
      </w:r>
      <w:proofErr w:type="spellStart"/>
      <w:r w:rsidR="00451E7D" w:rsidRPr="00451E7D">
        <w:rPr>
          <w:rFonts w:ascii="PT Astra Serif" w:hAnsi="PT Astra Serif"/>
          <w:b/>
        </w:rPr>
        <w:t>Югорска</w:t>
      </w:r>
      <w:proofErr w:type="spellEnd"/>
      <w:proofErr w:type="gramEnd"/>
    </w:p>
    <w:p w:rsidR="00AC5079" w:rsidRDefault="00AC5079" w:rsidP="00821B54">
      <w:pPr>
        <w:spacing w:after="0"/>
        <w:jc w:val="center"/>
        <w:rPr>
          <w:rFonts w:ascii="PT Astra Serif" w:hAnsi="PT Astra Serif"/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3"/>
        <w:gridCol w:w="1657"/>
        <w:gridCol w:w="2668"/>
        <w:gridCol w:w="1003"/>
        <w:gridCol w:w="1003"/>
        <w:gridCol w:w="1335"/>
        <w:gridCol w:w="1386"/>
        <w:gridCol w:w="1156"/>
        <w:gridCol w:w="799"/>
        <w:gridCol w:w="1156"/>
        <w:gridCol w:w="1335"/>
        <w:gridCol w:w="1154"/>
      </w:tblGrid>
      <w:tr w:rsidR="003D1345" w:rsidRPr="003D1345" w:rsidTr="003D1345">
        <w:trPr>
          <w:trHeight w:val="276"/>
        </w:trPr>
        <w:tc>
          <w:tcPr>
            <w:tcW w:w="858" w:type="dxa"/>
            <w:vMerge w:val="restart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 xml:space="preserve">№ </w:t>
            </w:r>
            <w:proofErr w:type="gramStart"/>
            <w:r w:rsidRPr="003D1345">
              <w:rPr>
                <w:sz w:val="18"/>
                <w:szCs w:val="18"/>
              </w:rPr>
              <w:t>п</w:t>
            </w:r>
            <w:proofErr w:type="gramEnd"/>
            <w:r w:rsidRPr="003D1345">
              <w:rPr>
                <w:sz w:val="18"/>
                <w:szCs w:val="18"/>
              </w:rPr>
              <w:t>/п</w:t>
            </w:r>
          </w:p>
        </w:tc>
        <w:tc>
          <w:tcPr>
            <w:tcW w:w="1689" w:type="dxa"/>
            <w:vMerge w:val="restart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Обоснование</w:t>
            </w:r>
          </w:p>
        </w:tc>
        <w:tc>
          <w:tcPr>
            <w:tcW w:w="2723" w:type="dxa"/>
            <w:vMerge w:val="restart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975" w:type="dxa"/>
            <w:vMerge w:val="restart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614" w:type="dxa"/>
            <w:gridSpan w:val="3"/>
            <w:vMerge w:val="restart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Количество</w:t>
            </w:r>
          </w:p>
        </w:tc>
        <w:tc>
          <w:tcPr>
            <w:tcW w:w="5636" w:type="dxa"/>
            <w:gridSpan w:val="5"/>
            <w:vMerge w:val="restart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Сметная стоимость, руб.</w:t>
            </w:r>
          </w:p>
        </w:tc>
      </w:tr>
      <w:tr w:rsidR="003D1345" w:rsidRPr="003D1345" w:rsidTr="003D1345">
        <w:trPr>
          <w:trHeight w:val="276"/>
        </w:trPr>
        <w:tc>
          <w:tcPr>
            <w:tcW w:w="858" w:type="dxa"/>
            <w:vMerge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23" w:type="dxa"/>
            <w:vMerge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4" w:type="dxa"/>
            <w:gridSpan w:val="3"/>
            <w:vMerge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636" w:type="dxa"/>
            <w:gridSpan w:val="5"/>
            <w:vMerge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D1345" w:rsidRPr="003D1345" w:rsidTr="003D1345">
        <w:trPr>
          <w:trHeight w:val="1080"/>
        </w:trPr>
        <w:tc>
          <w:tcPr>
            <w:tcW w:w="858" w:type="dxa"/>
            <w:vMerge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23" w:type="dxa"/>
            <w:vMerge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на единицу измерения</w:t>
            </w: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коэффициенты</w:t>
            </w:r>
          </w:p>
        </w:tc>
        <w:tc>
          <w:tcPr>
            <w:tcW w:w="1344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всего с учетом коэффициентов</w:t>
            </w: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на единицу измерения в базисном уровне цен</w:t>
            </w:r>
          </w:p>
        </w:tc>
        <w:tc>
          <w:tcPr>
            <w:tcW w:w="812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индекс</w:t>
            </w: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на единицу измерения в текущем уровне цен</w:t>
            </w: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коэффициенты</w:t>
            </w:r>
          </w:p>
        </w:tc>
        <w:tc>
          <w:tcPr>
            <w:tcW w:w="11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всего в текущем уровне цен</w:t>
            </w:r>
          </w:p>
        </w:tc>
      </w:tr>
      <w:tr w:rsidR="003D1345" w:rsidRPr="003D1345" w:rsidTr="003D1345">
        <w:trPr>
          <w:trHeight w:val="270"/>
        </w:trPr>
        <w:tc>
          <w:tcPr>
            <w:tcW w:w="858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1</w:t>
            </w:r>
          </w:p>
        </w:tc>
        <w:tc>
          <w:tcPr>
            <w:tcW w:w="1689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2</w:t>
            </w:r>
          </w:p>
        </w:tc>
        <w:tc>
          <w:tcPr>
            <w:tcW w:w="2723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3</w:t>
            </w:r>
          </w:p>
        </w:tc>
        <w:tc>
          <w:tcPr>
            <w:tcW w:w="975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4</w:t>
            </w:r>
          </w:p>
        </w:tc>
        <w:tc>
          <w:tcPr>
            <w:tcW w:w="975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5</w:t>
            </w:r>
          </w:p>
        </w:tc>
        <w:tc>
          <w:tcPr>
            <w:tcW w:w="1295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6</w:t>
            </w:r>
          </w:p>
        </w:tc>
        <w:tc>
          <w:tcPr>
            <w:tcW w:w="1344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7</w:t>
            </w:r>
          </w:p>
        </w:tc>
        <w:tc>
          <w:tcPr>
            <w:tcW w:w="1177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8</w:t>
            </w:r>
          </w:p>
        </w:tc>
        <w:tc>
          <w:tcPr>
            <w:tcW w:w="812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9</w:t>
            </w:r>
          </w:p>
        </w:tc>
        <w:tc>
          <w:tcPr>
            <w:tcW w:w="1177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10</w:t>
            </w:r>
          </w:p>
        </w:tc>
        <w:tc>
          <w:tcPr>
            <w:tcW w:w="1295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11</w:t>
            </w:r>
          </w:p>
        </w:tc>
        <w:tc>
          <w:tcPr>
            <w:tcW w:w="1175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12</w:t>
            </w:r>
          </w:p>
        </w:tc>
      </w:tr>
      <w:tr w:rsidR="003D1345" w:rsidRPr="003D1345" w:rsidTr="003D1345">
        <w:trPr>
          <w:trHeight w:val="288"/>
        </w:trPr>
        <w:tc>
          <w:tcPr>
            <w:tcW w:w="15495" w:type="dxa"/>
            <w:gridSpan w:val="12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Раздел 1. Замена элементов облицовки</w:t>
            </w:r>
          </w:p>
        </w:tc>
      </w:tr>
      <w:tr w:rsidR="003D1345" w:rsidRPr="003D1345" w:rsidTr="003D1345">
        <w:trPr>
          <w:trHeight w:val="705"/>
        </w:trPr>
        <w:tc>
          <w:tcPr>
            <w:tcW w:w="858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ГЭСНр63-03-010-02</w:t>
            </w:r>
          </w:p>
        </w:tc>
        <w:tc>
          <w:tcPr>
            <w:tcW w:w="2723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 xml:space="preserve">Замена элементов облицовки вентилируемого фасада без замены каркаса: </w:t>
            </w:r>
            <w:proofErr w:type="spellStart"/>
            <w:r w:rsidRPr="003D1345">
              <w:rPr>
                <w:bCs/>
                <w:sz w:val="18"/>
                <w:szCs w:val="18"/>
              </w:rPr>
              <w:t>керамогранитных</w:t>
            </w:r>
            <w:proofErr w:type="spellEnd"/>
            <w:r w:rsidRPr="003D1345">
              <w:rPr>
                <w:bCs/>
                <w:sz w:val="18"/>
                <w:szCs w:val="18"/>
              </w:rPr>
              <w:t xml:space="preserve"> плит, количество плит в одном месте: свыше 5 </w:t>
            </w:r>
            <w:proofErr w:type="spellStart"/>
            <w:proofErr w:type="gramStart"/>
            <w:r w:rsidRPr="003D1345">
              <w:rPr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100 м</w:t>
            </w:r>
            <w:proofErr w:type="gramStart"/>
            <w:r w:rsidRPr="003D1345">
              <w:rPr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1,02396</w:t>
            </w: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1,02396</w:t>
            </w: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2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948" w:type="dxa"/>
            <w:gridSpan w:val="10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Объем=(73,14*1,4) / 100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1</w:t>
            </w:r>
          </w:p>
        </w:tc>
        <w:tc>
          <w:tcPr>
            <w:tcW w:w="2723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О</w:t>
            </w:r>
            <w:proofErr w:type="gramStart"/>
            <w:r w:rsidRPr="003D1345">
              <w:rPr>
                <w:sz w:val="18"/>
                <w:szCs w:val="18"/>
              </w:rPr>
              <w:t>Т(</w:t>
            </w:r>
            <w:proofErr w:type="gramEnd"/>
            <w:r w:rsidRPr="003D1345">
              <w:rPr>
                <w:sz w:val="18"/>
                <w:szCs w:val="18"/>
              </w:rPr>
              <w:t>ЗТ)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чел</w:t>
            </w:r>
            <w:proofErr w:type="gramStart"/>
            <w:r w:rsidRPr="003D1345">
              <w:rPr>
                <w:sz w:val="18"/>
                <w:szCs w:val="18"/>
              </w:rPr>
              <w:t>.-</w:t>
            </w:r>
            <w:proofErr w:type="gramEnd"/>
            <w:r w:rsidRPr="003D1345">
              <w:rPr>
                <w:sz w:val="18"/>
                <w:szCs w:val="18"/>
              </w:rPr>
              <w:t>ч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29,2033392</w:t>
            </w: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13 676,51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1-100-28</w:t>
            </w:r>
          </w:p>
        </w:tc>
        <w:tc>
          <w:tcPr>
            <w:tcW w:w="2723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Средний разряд работы 2,8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чел</w:t>
            </w:r>
            <w:proofErr w:type="gramStart"/>
            <w:r w:rsidRPr="003D1345">
              <w:rPr>
                <w:sz w:val="18"/>
                <w:szCs w:val="18"/>
              </w:rPr>
              <w:t>.-</w:t>
            </w:r>
            <w:proofErr w:type="gramEnd"/>
            <w:r w:rsidRPr="003D1345">
              <w:rPr>
                <w:sz w:val="18"/>
                <w:szCs w:val="18"/>
              </w:rPr>
              <w:t>ч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28,52</w:t>
            </w: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29,2033392</w:t>
            </w: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468,32</w:t>
            </w: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13 676,51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2</w:t>
            </w:r>
          </w:p>
        </w:tc>
        <w:tc>
          <w:tcPr>
            <w:tcW w:w="2723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ЭМ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201,13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23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3D1345">
              <w:rPr>
                <w:sz w:val="18"/>
                <w:szCs w:val="18"/>
              </w:rPr>
              <w:t>ОТ</w:t>
            </w:r>
            <w:proofErr w:type="gramStart"/>
            <w:r w:rsidRPr="003D1345">
              <w:rPr>
                <w:sz w:val="18"/>
                <w:szCs w:val="18"/>
              </w:rPr>
              <w:t>м</w:t>
            </w:r>
            <w:proofErr w:type="spellEnd"/>
            <w:r w:rsidRPr="003D1345">
              <w:rPr>
                <w:sz w:val="18"/>
                <w:szCs w:val="18"/>
              </w:rPr>
              <w:t>(</w:t>
            </w:r>
            <w:proofErr w:type="spellStart"/>
            <w:proofErr w:type="gramEnd"/>
            <w:r w:rsidRPr="003D1345">
              <w:rPr>
                <w:sz w:val="18"/>
                <w:szCs w:val="18"/>
              </w:rPr>
              <w:t>ЗТм</w:t>
            </w:r>
            <w:proofErr w:type="spellEnd"/>
            <w:r w:rsidRPr="003D1345">
              <w:rPr>
                <w:sz w:val="18"/>
                <w:szCs w:val="18"/>
              </w:rPr>
              <w:t>)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чел</w:t>
            </w:r>
            <w:proofErr w:type="gramStart"/>
            <w:r w:rsidRPr="003D1345">
              <w:rPr>
                <w:sz w:val="18"/>
                <w:szCs w:val="18"/>
              </w:rPr>
              <w:t>.-</w:t>
            </w:r>
            <w:proofErr w:type="gramEnd"/>
            <w:r w:rsidRPr="003D1345">
              <w:rPr>
                <w:sz w:val="18"/>
                <w:szCs w:val="18"/>
              </w:rPr>
              <w:t>ч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0,307188</w:t>
            </w: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164,76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91.14.02-001</w:t>
            </w:r>
          </w:p>
        </w:tc>
        <w:tc>
          <w:tcPr>
            <w:tcW w:w="2723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3D1345">
              <w:rPr>
                <w:sz w:val="18"/>
                <w:szCs w:val="18"/>
              </w:rPr>
              <w:t>маш</w:t>
            </w:r>
            <w:proofErr w:type="spellEnd"/>
            <w:proofErr w:type="gramStart"/>
            <w:r w:rsidRPr="003D1345">
              <w:rPr>
                <w:sz w:val="18"/>
                <w:szCs w:val="18"/>
              </w:rPr>
              <w:t>.-</w:t>
            </w:r>
            <w:proofErr w:type="gramEnd"/>
            <w:r w:rsidRPr="003D1345">
              <w:rPr>
                <w:sz w:val="18"/>
                <w:szCs w:val="18"/>
              </w:rPr>
              <w:t>ч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0,3</w:t>
            </w: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0,307188</w:t>
            </w: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477,92</w:t>
            </w:r>
          </w:p>
        </w:tc>
        <w:tc>
          <w:tcPr>
            <w:tcW w:w="812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1,37</w:t>
            </w: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654,75</w:t>
            </w: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201,13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4-100-040</w:t>
            </w:r>
          </w:p>
        </w:tc>
        <w:tc>
          <w:tcPr>
            <w:tcW w:w="2723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3D1345">
              <w:rPr>
                <w:sz w:val="18"/>
                <w:szCs w:val="18"/>
              </w:rPr>
              <w:t>ОТ</w:t>
            </w:r>
            <w:proofErr w:type="gramStart"/>
            <w:r w:rsidRPr="003D1345">
              <w:rPr>
                <w:sz w:val="18"/>
                <w:szCs w:val="18"/>
              </w:rPr>
              <w:t>м</w:t>
            </w:r>
            <w:proofErr w:type="spellEnd"/>
            <w:r w:rsidRPr="003D1345">
              <w:rPr>
                <w:sz w:val="18"/>
                <w:szCs w:val="18"/>
              </w:rPr>
              <w:t>(</w:t>
            </w:r>
            <w:proofErr w:type="spellStart"/>
            <w:proofErr w:type="gramEnd"/>
            <w:r w:rsidRPr="003D1345">
              <w:rPr>
                <w:sz w:val="18"/>
                <w:szCs w:val="18"/>
              </w:rPr>
              <w:t>Зтм</w:t>
            </w:r>
            <w:proofErr w:type="spellEnd"/>
            <w:r w:rsidRPr="003D1345">
              <w:rPr>
                <w:sz w:val="18"/>
                <w:szCs w:val="18"/>
              </w:rPr>
              <w:t xml:space="preserve">) Средний разряд машинистов 4 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чел</w:t>
            </w:r>
            <w:proofErr w:type="gramStart"/>
            <w:r w:rsidRPr="003D1345">
              <w:rPr>
                <w:sz w:val="18"/>
                <w:szCs w:val="18"/>
              </w:rPr>
              <w:t>.-</w:t>
            </w:r>
            <w:proofErr w:type="gramEnd"/>
            <w:r w:rsidRPr="003D1345">
              <w:rPr>
                <w:sz w:val="18"/>
                <w:szCs w:val="18"/>
              </w:rPr>
              <w:t>ч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0,3</w:t>
            </w: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0,307188</w:t>
            </w: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536,36</w:t>
            </w: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164,76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3D1345">
              <w:rPr>
                <w:i/>
                <w:iCs/>
                <w:sz w:val="18"/>
                <w:szCs w:val="18"/>
              </w:rPr>
              <w:t>Н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3D1345">
              <w:rPr>
                <w:i/>
                <w:iCs/>
                <w:sz w:val="18"/>
                <w:szCs w:val="18"/>
              </w:rPr>
              <w:t>06.2.05.03</w:t>
            </w:r>
          </w:p>
        </w:tc>
        <w:tc>
          <w:tcPr>
            <w:tcW w:w="2723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3D1345">
              <w:rPr>
                <w:i/>
                <w:iCs/>
                <w:sz w:val="18"/>
                <w:szCs w:val="18"/>
              </w:rPr>
              <w:t xml:space="preserve">Плиты </w:t>
            </w:r>
            <w:proofErr w:type="spellStart"/>
            <w:r w:rsidRPr="003D1345">
              <w:rPr>
                <w:i/>
                <w:iCs/>
                <w:sz w:val="18"/>
                <w:szCs w:val="18"/>
              </w:rPr>
              <w:t>керамогранитные</w:t>
            </w:r>
            <w:proofErr w:type="spellEnd"/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3D1345">
              <w:rPr>
                <w:i/>
                <w:iCs/>
                <w:sz w:val="18"/>
                <w:szCs w:val="18"/>
              </w:rPr>
              <w:t>м</w:t>
            </w:r>
            <w:proofErr w:type="gramStart"/>
            <w:r w:rsidRPr="003D1345">
              <w:rPr>
                <w:i/>
                <w:i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3D1345">
              <w:rPr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44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3D1345">
              <w:rPr>
                <w:i/>
                <w:iCs/>
                <w:sz w:val="18"/>
                <w:szCs w:val="18"/>
              </w:rPr>
              <w:t>100,34808</w:t>
            </w: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12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3D1345"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23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44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2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14 042,40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23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ФОТ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13 841,27</w:t>
            </w:r>
          </w:p>
        </w:tc>
      </w:tr>
      <w:tr w:rsidR="003D1345" w:rsidRPr="003D1345" w:rsidTr="003D1345">
        <w:trPr>
          <w:trHeight w:val="510"/>
        </w:trPr>
        <w:tc>
          <w:tcPr>
            <w:tcW w:w="858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D1345">
              <w:rPr>
                <w:sz w:val="18"/>
                <w:szCs w:val="18"/>
              </w:rPr>
              <w:t>Пр</w:t>
            </w:r>
            <w:proofErr w:type="spellEnd"/>
            <w:proofErr w:type="gramEnd"/>
            <w:r w:rsidRPr="003D1345">
              <w:rPr>
                <w:sz w:val="18"/>
                <w:szCs w:val="18"/>
              </w:rPr>
              <w:t>/812-097.0-3</w:t>
            </w:r>
          </w:p>
        </w:tc>
        <w:tc>
          <w:tcPr>
            <w:tcW w:w="2723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НР Стекольные, обойные и облицовочные работы (ремонтно-строительные)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91</w:t>
            </w: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91</w:t>
            </w: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12 595,56</w:t>
            </w:r>
          </w:p>
        </w:tc>
      </w:tr>
      <w:tr w:rsidR="003D1345" w:rsidRPr="003D1345" w:rsidTr="003D1345">
        <w:trPr>
          <w:trHeight w:val="510"/>
        </w:trPr>
        <w:tc>
          <w:tcPr>
            <w:tcW w:w="858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D1345">
              <w:rPr>
                <w:sz w:val="18"/>
                <w:szCs w:val="18"/>
              </w:rPr>
              <w:t>Пр</w:t>
            </w:r>
            <w:proofErr w:type="spellEnd"/>
            <w:proofErr w:type="gramEnd"/>
            <w:r w:rsidRPr="003D1345">
              <w:rPr>
                <w:sz w:val="18"/>
                <w:szCs w:val="18"/>
              </w:rPr>
              <w:t>/774-097.0</w:t>
            </w:r>
          </w:p>
        </w:tc>
        <w:tc>
          <w:tcPr>
            <w:tcW w:w="2723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СП Стекольные, обойные и облицовочные работы (ремонтно-строительные)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45</w:t>
            </w: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45</w:t>
            </w: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6 228,57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23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44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2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32 097,47</w:t>
            </w: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32 866,53</w:t>
            </w:r>
          </w:p>
        </w:tc>
      </w:tr>
      <w:tr w:rsidR="003D1345" w:rsidRPr="003D1345" w:rsidTr="003D1345">
        <w:trPr>
          <w:trHeight w:val="495"/>
        </w:trPr>
        <w:tc>
          <w:tcPr>
            <w:tcW w:w="858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1.1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Прайс-лист</w:t>
            </w:r>
          </w:p>
        </w:tc>
        <w:tc>
          <w:tcPr>
            <w:tcW w:w="2723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 xml:space="preserve">Плитка </w:t>
            </w:r>
            <w:proofErr w:type="spellStart"/>
            <w:r w:rsidRPr="003D1345">
              <w:rPr>
                <w:bCs/>
                <w:sz w:val="18"/>
                <w:szCs w:val="18"/>
              </w:rPr>
              <w:t>керамогранитная</w:t>
            </w:r>
            <w:proofErr w:type="spellEnd"/>
            <w:r w:rsidRPr="003D1345">
              <w:rPr>
                <w:bCs/>
                <w:sz w:val="18"/>
                <w:szCs w:val="18"/>
              </w:rPr>
              <w:t>, полированная, многоцветная, толщина 8 мм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м</w:t>
            </w:r>
            <w:proofErr w:type="gramStart"/>
            <w:r w:rsidRPr="003D1345">
              <w:rPr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100,34808</w:t>
            </w: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100,34808</w:t>
            </w: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2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1 900,00</w:t>
            </w: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1,02</w:t>
            </w:r>
          </w:p>
        </w:tc>
        <w:tc>
          <w:tcPr>
            <w:tcW w:w="11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194 474,58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48" w:type="dxa"/>
            <w:gridSpan w:val="10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(Материалы для строительных работ)</w:t>
            </w:r>
          </w:p>
        </w:tc>
      </w:tr>
      <w:tr w:rsidR="003D1345" w:rsidRPr="003D1345" w:rsidTr="003D1345">
        <w:trPr>
          <w:trHeight w:val="612"/>
        </w:trPr>
        <w:tc>
          <w:tcPr>
            <w:tcW w:w="858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Приказ от 04.08.2020 № 421/</w:t>
            </w:r>
            <w:proofErr w:type="spellStart"/>
            <w:proofErr w:type="gramStart"/>
            <w:r w:rsidRPr="003D1345">
              <w:rPr>
                <w:sz w:val="18"/>
                <w:szCs w:val="18"/>
              </w:rPr>
              <w:t>пр</w:t>
            </w:r>
            <w:proofErr w:type="spellEnd"/>
            <w:proofErr w:type="gramEnd"/>
            <w:r w:rsidRPr="003D1345">
              <w:rPr>
                <w:sz w:val="18"/>
                <w:szCs w:val="18"/>
              </w:rPr>
              <w:t xml:space="preserve"> п.92а (в ред. пр. № 55/</w:t>
            </w:r>
            <w:proofErr w:type="spellStart"/>
            <w:r w:rsidRPr="003D1345">
              <w:rPr>
                <w:sz w:val="18"/>
                <w:szCs w:val="18"/>
              </w:rPr>
              <w:t>пр</w:t>
            </w:r>
            <w:proofErr w:type="spellEnd"/>
            <w:r w:rsidRPr="003D1345">
              <w:rPr>
                <w:sz w:val="18"/>
                <w:szCs w:val="18"/>
              </w:rPr>
              <w:t xml:space="preserve"> от 30.01.2024)</w:t>
            </w:r>
          </w:p>
        </w:tc>
        <w:tc>
          <w:tcPr>
            <w:tcW w:w="12948" w:type="dxa"/>
            <w:gridSpan w:val="10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23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44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2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7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5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194 474,58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73" w:type="dxa"/>
            <w:gridSpan w:val="9"/>
            <w:hideMark/>
          </w:tcPr>
          <w:p w:rsidR="003D1345" w:rsidRPr="003D1345" w:rsidRDefault="003D1345" w:rsidP="003D1345">
            <w:pPr>
              <w:spacing w:after="0"/>
              <w:jc w:val="left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Итоги по смете:</w:t>
            </w:r>
          </w:p>
        </w:tc>
        <w:tc>
          <w:tcPr>
            <w:tcW w:w="1175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 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3" w:type="dxa"/>
            <w:gridSpan w:val="9"/>
            <w:hideMark/>
          </w:tcPr>
          <w:p w:rsidR="003D1345" w:rsidRPr="003D1345" w:rsidRDefault="003D1345" w:rsidP="003D1345">
            <w:pPr>
              <w:spacing w:after="0"/>
              <w:jc w:val="left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 xml:space="preserve">     Всего прямые затраты (</w:t>
            </w:r>
            <w:proofErr w:type="spellStart"/>
            <w:r w:rsidRPr="003D1345">
              <w:rPr>
                <w:sz w:val="18"/>
                <w:szCs w:val="18"/>
              </w:rPr>
              <w:t>справочно</w:t>
            </w:r>
            <w:proofErr w:type="spellEnd"/>
            <w:r w:rsidRPr="003D1345">
              <w:rPr>
                <w:sz w:val="18"/>
                <w:szCs w:val="18"/>
              </w:rPr>
              <w:t>)</w:t>
            </w:r>
          </w:p>
        </w:tc>
        <w:tc>
          <w:tcPr>
            <w:tcW w:w="1175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208 516,98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3" w:type="dxa"/>
            <w:gridSpan w:val="9"/>
            <w:hideMark/>
          </w:tcPr>
          <w:p w:rsidR="003D1345" w:rsidRPr="003D1345" w:rsidRDefault="003D1345" w:rsidP="003D1345">
            <w:pPr>
              <w:spacing w:after="0"/>
              <w:jc w:val="left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 xml:space="preserve">          в том числе:</w:t>
            </w:r>
          </w:p>
        </w:tc>
        <w:tc>
          <w:tcPr>
            <w:tcW w:w="1175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3" w:type="dxa"/>
            <w:gridSpan w:val="9"/>
            <w:hideMark/>
          </w:tcPr>
          <w:p w:rsidR="003D1345" w:rsidRPr="003D1345" w:rsidRDefault="003D1345" w:rsidP="003D1345">
            <w:pPr>
              <w:spacing w:after="0"/>
              <w:jc w:val="left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 xml:space="preserve">               Оплата труда рабочих</w:t>
            </w:r>
          </w:p>
        </w:tc>
        <w:tc>
          <w:tcPr>
            <w:tcW w:w="1175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13 676,51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3" w:type="dxa"/>
            <w:gridSpan w:val="9"/>
            <w:hideMark/>
          </w:tcPr>
          <w:p w:rsidR="003D1345" w:rsidRPr="003D1345" w:rsidRDefault="003D1345" w:rsidP="003D1345">
            <w:pPr>
              <w:spacing w:after="0"/>
              <w:jc w:val="left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 xml:space="preserve">               Эксплуатация машин</w:t>
            </w:r>
          </w:p>
        </w:tc>
        <w:tc>
          <w:tcPr>
            <w:tcW w:w="1175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201,13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3" w:type="dxa"/>
            <w:gridSpan w:val="9"/>
            <w:hideMark/>
          </w:tcPr>
          <w:p w:rsidR="003D1345" w:rsidRPr="003D1345" w:rsidRDefault="003D1345" w:rsidP="003D1345">
            <w:pPr>
              <w:spacing w:after="0"/>
              <w:jc w:val="left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 xml:space="preserve">               Оплата труда машинистов (</w:t>
            </w:r>
            <w:proofErr w:type="spellStart"/>
            <w:r w:rsidRPr="003D1345">
              <w:rPr>
                <w:sz w:val="18"/>
                <w:szCs w:val="18"/>
              </w:rPr>
              <w:t>Отм</w:t>
            </w:r>
            <w:proofErr w:type="spellEnd"/>
            <w:r w:rsidRPr="003D1345">
              <w:rPr>
                <w:sz w:val="18"/>
                <w:szCs w:val="18"/>
              </w:rPr>
              <w:t>)</w:t>
            </w:r>
          </w:p>
        </w:tc>
        <w:tc>
          <w:tcPr>
            <w:tcW w:w="1175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164,76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3" w:type="dxa"/>
            <w:gridSpan w:val="9"/>
            <w:hideMark/>
          </w:tcPr>
          <w:p w:rsidR="003D1345" w:rsidRPr="003D1345" w:rsidRDefault="003D1345" w:rsidP="003D1345">
            <w:pPr>
              <w:spacing w:after="0"/>
              <w:jc w:val="left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 xml:space="preserve">               Материалы</w:t>
            </w:r>
          </w:p>
        </w:tc>
        <w:tc>
          <w:tcPr>
            <w:tcW w:w="1175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194 474,58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3" w:type="dxa"/>
            <w:gridSpan w:val="9"/>
            <w:hideMark/>
          </w:tcPr>
          <w:p w:rsidR="003D1345" w:rsidRPr="003D1345" w:rsidRDefault="003D1345" w:rsidP="003D1345">
            <w:pPr>
              <w:spacing w:after="0"/>
              <w:jc w:val="left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 xml:space="preserve">     Строительные работы</w:t>
            </w:r>
          </w:p>
        </w:tc>
        <w:tc>
          <w:tcPr>
            <w:tcW w:w="1175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227 341,11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3" w:type="dxa"/>
            <w:gridSpan w:val="9"/>
            <w:hideMark/>
          </w:tcPr>
          <w:p w:rsidR="003D1345" w:rsidRPr="003D1345" w:rsidRDefault="003D1345" w:rsidP="003D1345">
            <w:pPr>
              <w:spacing w:after="0"/>
              <w:jc w:val="left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 xml:space="preserve">          в том числе:</w:t>
            </w:r>
          </w:p>
        </w:tc>
        <w:tc>
          <w:tcPr>
            <w:tcW w:w="1175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3" w:type="dxa"/>
            <w:gridSpan w:val="9"/>
            <w:hideMark/>
          </w:tcPr>
          <w:p w:rsidR="003D1345" w:rsidRPr="003D1345" w:rsidRDefault="003D1345" w:rsidP="003D1345">
            <w:pPr>
              <w:spacing w:after="0"/>
              <w:jc w:val="left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 xml:space="preserve">               оплата труда</w:t>
            </w:r>
          </w:p>
        </w:tc>
        <w:tc>
          <w:tcPr>
            <w:tcW w:w="1175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13 676,51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3" w:type="dxa"/>
            <w:gridSpan w:val="9"/>
            <w:hideMark/>
          </w:tcPr>
          <w:p w:rsidR="003D1345" w:rsidRPr="003D1345" w:rsidRDefault="003D1345" w:rsidP="003D1345">
            <w:pPr>
              <w:spacing w:after="0"/>
              <w:jc w:val="left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 xml:space="preserve">               эксплуатация машин и механизмов</w:t>
            </w:r>
          </w:p>
        </w:tc>
        <w:tc>
          <w:tcPr>
            <w:tcW w:w="1175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201,13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3" w:type="dxa"/>
            <w:gridSpan w:val="9"/>
            <w:hideMark/>
          </w:tcPr>
          <w:p w:rsidR="003D1345" w:rsidRPr="003D1345" w:rsidRDefault="003D1345" w:rsidP="003D1345">
            <w:pPr>
              <w:spacing w:after="0"/>
              <w:jc w:val="left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 xml:space="preserve">               оплата труда машинистов (</w:t>
            </w:r>
            <w:proofErr w:type="spellStart"/>
            <w:r w:rsidRPr="003D1345">
              <w:rPr>
                <w:sz w:val="18"/>
                <w:szCs w:val="18"/>
              </w:rPr>
              <w:t>Отм</w:t>
            </w:r>
            <w:proofErr w:type="spellEnd"/>
            <w:r w:rsidRPr="003D1345">
              <w:rPr>
                <w:sz w:val="18"/>
                <w:szCs w:val="18"/>
              </w:rPr>
              <w:t>)</w:t>
            </w:r>
          </w:p>
        </w:tc>
        <w:tc>
          <w:tcPr>
            <w:tcW w:w="1175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164,76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3" w:type="dxa"/>
            <w:gridSpan w:val="9"/>
            <w:hideMark/>
          </w:tcPr>
          <w:p w:rsidR="003D1345" w:rsidRPr="003D1345" w:rsidRDefault="003D1345" w:rsidP="003D1345">
            <w:pPr>
              <w:spacing w:after="0"/>
              <w:jc w:val="left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 xml:space="preserve">               материалы</w:t>
            </w:r>
          </w:p>
        </w:tc>
        <w:tc>
          <w:tcPr>
            <w:tcW w:w="1175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194 474,58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3" w:type="dxa"/>
            <w:gridSpan w:val="9"/>
            <w:hideMark/>
          </w:tcPr>
          <w:p w:rsidR="003D1345" w:rsidRPr="003D1345" w:rsidRDefault="003D1345" w:rsidP="003D1345">
            <w:pPr>
              <w:spacing w:after="0"/>
              <w:jc w:val="left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 xml:space="preserve">               накладные расходы</w:t>
            </w:r>
          </w:p>
        </w:tc>
        <w:tc>
          <w:tcPr>
            <w:tcW w:w="1175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12 595,56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3" w:type="dxa"/>
            <w:gridSpan w:val="9"/>
            <w:hideMark/>
          </w:tcPr>
          <w:p w:rsidR="003D1345" w:rsidRPr="003D1345" w:rsidRDefault="003D1345" w:rsidP="003D1345">
            <w:pPr>
              <w:spacing w:after="0"/>
              <w:jc w:val="left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 xml:space="preserve">               сметная прибыль</w:t>
            </w:r>
          </w:p>
        </w:tc>
        <w:tc>
          <w:tcPr>
            <w:tcW w:w="1175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6 228,57</w:t>
            </w: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3" w:type="dxa"/>
            <w:gridSpan w:val="9"/>
            <w:hideMark/>
          </w:tcPr>
          <w:p w:rsidR="003D1345" w:rsidRPr="003D1345" w:rsidRDefault="003D1345" w:rsidP="003D1345">
            <w:pPr>
              <w:spacing w:after="0"/>
              <w:jc w:val="left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 xml:space="preserve">     Всего ФОТ (</w:t>
            </w:r>
            <w:proofErr w:type="spellStart"/>
            <w:r w:rsidRPr="003D1345">
              <w:rPr>
                <w:sz w:val="18"/>
                <w:szCs w:val="18"/>
              </w:rPr>
              <w:t>справочно</w:t>
            </w:r>
            <w:proofErr w:type="spellEnd"/>
            <w:r w:rsidRPr="003D1345">
              <w:rPr>
                <w:sz w:val="18"/>
                <w:szCs w:val="18"/>
              </w:rPr>
              <w:t>)</w:t>
            </w:r>
          </w:p>
        </w:tc>
        <w:tc>
          <w:tcPr>
            <w:tcW w:w="1175" w:type="dxa"/>
            <w:noWrap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3" w:type="dxa"/>
            <w:gridSpan w:val="9"/>
            <w:hideMark/>
          </w:tcPr>
          <w:p w:rsidR="003D1345" w:rsidRPr="003D1345" w:rsidRDefault="003D1345" w:rsidP="003D1345">
            <w:pPr>
              <w:spacing w:after="0"/>
              <w:jc w:val="left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 xml:space="preserve">     Всего накладные расходы (</w:t>
            </w:r>
            <w:proofErr w:type="spellStart"/>
            <w:r w:rsidRPr="003D1345">
              <w:rPr>
                <w:sz w:val="18"/>
                <w:szCs w:val="18"/>
              </w:rPr>
              <w:t>справочно</w:t>
            </w:r>
            <w:proofErr w:type="spellEnd"/>
            <w:r w:rsidRPr="003D1345">
              <w:rPr>
                <w:sz w:val="18"/>
                <w:szCs w:val="18"/>
              </w:rPr>
              <w:t>)</w:t>
            </w:r>
          </w:p>
        </w:tc>
        <w:tc>
          <w:tcPr>
            <w:tcW w:w="1175" w:type="dxa"/>
            <w:noWrap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3" w:type="dxa"/>
            <w:gridSpan w:val="9"/>
            <w:hideMark/>
          </w:tcPr>
          <w:p w:rsidR="003D1345" w:rsidRPr="003D1345" w:rsidRDefault="003D1345" w:rsidP="003D1345">
            <w:pPr>
              <w:spacing w:after="0"/>
              <w:jc w:val="left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 xml:space="preserve">     Всего сметная прибыль (</w:t>
            </w:r>
            <w:proofErr w:type="spellStart"/>
            <w:r w:rsidRPr="003D1345">
              <w:rPr>
                <w:sz w:val="18"/>
                <w:szCs w:val="18"/>
              </w:rPr>
              <w:t>справочно</w:t>
            </w:r>
            <w:proofErr w:type="spellEnd"/>
            <w:r w:rsidRPr="003D1345">
              <w:rPr>
                <w:sz w:val="18"/>
                <w:szCs w:val="18"/>
              </w:rPr>
              <w:t>)</w:t>
            </w:r>
          </w:p>
        </w:tc>
        <w:tc>
          <w:tcPr>
            <w:tcW w:w="1175" w:type="dxa"/>
            <w:noWrap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3" w:type="dxa"/>
            <w:gridSpan w:val="9"/>
            <w:hideMark/>
          </w:tcPr>
          <w:p w:rsidR="003D1345" w:rsidRPr="003D1345" w:rsidRDefault="003D1345" w:rsidP="003D1345">
            <w:pPr>
              <w:spacing w:after="0"/>
              <w:jc w:val="left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 xml:space="preserve">     НДС 20%</w:t>
            </w:r>
          </w:p>
        </w:tc>
        <w:tc>
          <w:tcPr>
            <w:tcW w:w="1175" w:type="dxa"/>
            <w:noWrap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D1345" w:rsidRPr="003D1345" w:rsidTr="003D1345">
        <w:trPr>
          <w:trHeight w:val="288"/>
        </w:trPr>
        <w:tc>
          <w:tcPr>
            <w:tcW w:w="858" w:type="dxa"/>
            <w:noWrap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sz w:val="18"/>
                <w:szCs w:val="18"/>
              </w:rPr>
            </w:pPr>
            <w:r w:rsidRPr="003D1345">
              <w:rPr>
                <w:sz w:val="18"/>
                <w:szCs w:val="18"/>
              </w:rPr>
              <w:t> </w:t>
            </w:r>
          </w:p>
        </w:tc>
        <w:tc>
          <w:tcPr>
            <w:tcW w:w="1689" w:type="dxa"/>
            <w:hideMark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73" w:type="dxa"/>
            <w:gridSpan w:val="9"/>
            <w:hideMark/>
          </w:tcPr>
          <w:p w:rsidR="003D1345" w:rsidRPr="003D1345" w:rsidRDefault="003D1345" w:rsidP="003D1345">
            <w:pPr>
              <w:spacing w:after="0"/>
              <w:jc w:val="left"/>
              <w:rPr>
                <w:bCs/>
                <w:sz w:val="18"/>
                <w:szCs w:val="18"/>
              </w:rPr>
            </w:pPr>
            <w:r w:rsidRPr="003D1345">
              <w:rPr>
                <w:bCs/>
                <w:sz w:val="18"/>
                <w:szCs w:val="18"/>
              </w:rPr>
              <w:t>ВСЕГО по смете</w:t>
            </w:r>
          </w:p>
        </w:tc>
        <w:tc>
          <w:tcPr>
            <w:tcW w:w="1175" w:type="dxa"/>
            <w:noWrap/>
          </w:tcPr>
          <w:p w:rsidR="003D1345" w:rsidRPr="003D1345" w:rsidRDefault="003D1345" w:rsidP="003D1345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AC5079" w:rsidRDefault="00AC5079" w:rsidP="00821B54">
      <w:pPr>
        <w:spacing w:after="0"/>
        <w:jc w:val="center"/>
        <w:rPr>
          <w:rFonts w:ascii="PT Astra Serif" w:hAnsi="PT Astra Serif"/>
          <w:b/>
        </w:rPr>
      </w:pPr>
    </w:p>
    <w:p w:rsidR="004E6101" w:rsidRPr="004E6101" w:rsidRDefault="004E6101" w:rsidP="00821B54">
      <w:pPr>
        <w:spacing w:after="0"/>
        <w:jc w:val="center"/>
        <w:rPr>
          <w:rFonts w:ascii="PT Astra Serif" w:hAnsi="PT Astra Serif"/>
        </w:rPr>
      </w:pPr>
    </w:p>
    <w:p w:rsidR="004E6101" w:rsidRPr="004E6101" w:rsidRDefault="004E6101" w:rsidP="00821B54">
      <w:pPr>
        <w:spacing w:after="0"/>
        <w:jc w:val="center"/>
        <w:rPr>
          <w:rFonts w:ascii="PT Astra Serif" w:hAnsi="PT Astra Serif"/>
        </w:rPr>
      </w:pPr>
      <w:r w:rsidRPr="004E6101">
        <w:rPr>
          <w:rFonts w:ascii="PT Astra Serif" w:hAnsi="PT Astra Serif"/>
        </w:rPr>
        <w:t xml:space="preserve">Заместитель АХР                                       </w:t>
      </w:r>
      <w:bookmarkStart w:id="1" w:name="_GoBack"/>
      <w:bookmarkEnd w:id="1"/>
      <w:r w:rsidRPr="004E6101">
        <w:rPr>
          <w:rFonts w:ascii="PT Astra Serif" w:hAnsi="PT Astra Serif"/>
        </w:rPr>
        <w:t xml:space="preserve">                                                        Д.В. Питиримов </w:t>
      </w:r>
    </w:p>
    <w:sectPr w:rsidR="004E6101" w:rsidRPr="004E6101" w:rsidSect="00D9188F">
      <w:pgSz w:w="16838" w:h="11906" w:orient="landscape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149A2"/>
    <w:rsid w:val="00042A2D"/>
    <w:rsid w:val="00046362"/>
    <w:rsid w:val="00046D3C"/>
    <w:rsid w:val="00066D33"/>
    <w:rsid w:val="00096756"/>
    <w:rsid w:val="000A755A"/>
    <w:rsid w:val="001219F2"/>
    <w:rsid w:val="0013290F"/>
    <w:rsid w:val="00143BFF"/>
    <w:rsid w:val="001549BB"/>
    <w:rsid w:val="00166FA5"/>
    <w:rsid w:val="00167F1D"/>
    <w:rsid w:val="001C66F7"/>
    <w:rsid w:val="001D15AC"/>
    <w:rsid w:val="001F133D"/>
    <w:rsid w:val="00207133"/>
    <w:rsid w:val="00220B6D"/>
    <w:rsid w:val="00225130"/>
    <w:rsid w:val="00231465"/>
    <w:rsid w:val="00244FEB"/>
    <w:rsid w:val="00251124"/>
    <w:rsid w:val="00272101"/>
    <w:rsid w:val="00273EF4"/>
    <w:rsid w:val="0029100D"/>
    <w:rsid w:val="002B29EE"/>
    <w:rsid w:val="00326685"/>
    <w:rsid w:val="003433A4"/>
    <w:rsid w:val="00362FDB"/>
    <w:rsid w:val="0036412D"/>
    <w:rsid w:val="0037563B"/>
    <w:rsid w:val="00375827"/>
    <w:rsid w:val="00394E06"/>
    <w:rsid w:val="003C6779"/>
    <w:rsid w:val="003D1345"/>
    <w:rsid w:val="00401DB1"/>
    <w:rsid w:val="00415DB3"/>
    <w:rsid w:val="00446096"/>
    <w:rsid w:val="00451E7D"/>
    <w:rsid w:val="0047558A"/>
    <w:rsid w:val="0048038F"/>
    <w:rsid w:val="004B7D88"/>
    <w:rsid w:val="004D433D"/>
    <w:rsid w:val="004E6101"/>
    <w:rsid w:val="004E710E"/>
    <w:rsid w:val="00502823"/>
    <w:rsid w:val="0051387F"/>
    <w:rsid w:val="00570AA2"/>
    <w:rsid w:val="005A5646"/>
    <w:rsid w:val="005E7007"/>
    <w:rsid w:val="005F2913"/>
    <w:rsid w:val="006113A4"/>
    <w:rsid w:val="00625981"/>
    <w:rsid w:val="0063681C"/>
    <w:rsid w:val="00645D56"/>
    <w:rsid w:val="006741AC"/>
    <w:rsid w:val="006C4413"/>
    <w:rsid w:val="007040A7"/>
    <w:rsid w:val="00753B85"/>
    <w:rsid w:val="00756017"/>
    <w:rsid w:val="00756EC6"/>
    <w:rsid w:val="00757E69"/>
    <w:rsid w:val="00784D30"/>
    <w:rsid w:val="007B48B3"/>
    <w:rsid w:val="00821B54"/>
    <w:rsid w:val="00835539"/>
    <w:rsid w:val="00844D7C"/>
    <w:rsid w:val="008538DD"/>
    <w:rsid w:val="0085464C"/>
    <w:rsid w:val="00856F1A"/>
    <w:rsid w:val="008832B1"/>
    <w:rsid w:val="00885AED"/>
    <w:rsid w:val="00890CDC"/>
    <w:rsid w:val="00895EBB"/>
    <w:rsid w:val="008B0107"/>
    <w:rsid w:val="008C45DB"/>
    <w:rsid w:val="008D13E4"/>
    <w:rsid w:val="008D67CA"/>
    <w:rsid w:val="008D6856"/>
    <w:rsid w:val="0092298F"/>
    <w:rsid w:val="009779FE"/>
    <w:rsid w:val="0098226C"/>
    <w:rsid w:val="0098302D"/>
    <w:rsid w:val="0098394F"/>
    <w:rsid w:val="009C566A"/>
    <w:rsid w:val="009E2841"/>
    <w:rsid w:val="00A0233D"/>
    <w:rsid w:val="00A04E5B"/>
    <w:rsid w:val="00A205C8"/>
    <w:rsid w:val="00A20B83"/>
    <w:rsid w:val="00A235FF"/>
    <w:rsid w:val="00A375BE"/>
    <w:rsid w:val="00A66270"/>
    <w:rsid w:val="00A90652"/>
    <w:rsid w:val="00A9714B"/>
    <w:rsid w:val="00AC5079"/>
    <w:rsid w:val="00AF34D8"/>
    <w:rsid w:val="00B34F19"/>
    <w:rsid w:val="00B36198"/>
    <w:rsid w:val="00B502C0"/>
    <w:rsid w:val="00B51B0C"/>
    <w:rsid w:val="00B557D4"/>
    <w:rsid w:val="00B57EF5"/>
    <w:rsid w:val="00B63BB6"/>
    <w:rsid w:val="00B72BE5"/>
    <w:rsid w:val="00B86B53"/>
    <w:rsid w:val="00BB2A71"/>
    <w:rsid w:val="00BB516E"/>
    <w:rsid w:val="00BB58FD"/>
    <w:rsid w:val="00BC5C0F"/>
    <w:rsid w:val="00BD029A"/>
    <w:rsid w:val="00BD27D3"/>
    <w:rsid w:val="00BE3C9F"/>
    <w:rsid w:val="00C24D26"/>
    <w:rsid w:val="00C546AF"/>
    <w:rsid w:val="00C9161C"/>
    <w:rsid w:val="00CB12E2"/>
    <w:rsid w:val="00CB1EDC"/>
    <w:rsid w:val="00CE0DC4"/>
    <w:rsid w:val="00D22332"/>
    <w:rsid w:val="00D3079E"/>
    <w:rsid w:val="00D308B1"/>
    <w:rsid w:val="00D31EBF"/>
    <w:rsid w:val="00D401F5"/>
    <w:rsid w:val="00D83F81"/>
    <w:rsid w:val="00D9188F"/>
    <w:rsid w:val="00D961A0"/>
    <w:rsid w:val="00DC7D01"/>
    <w:rsid w:val="00E1171F"/>
    <w:rsid w:val="00E1561C"/>
    <w:rsid w:val="00E3255A"/>
    <w:rsid w:val="00E335DC"/>
    <w:rsid w:val="00E51714"/>
    <w:rsid w:val="00EA29BC"/>
    <w:rsid w:val="00EC23D3"/>
    <w:rsid w:val="00EC79EC"/>
    <w:rsid w:val="00EE5787"/>
    <w:rsid w:val="00F17449"/>
    <w:rsid w:val="00F23583"/>
    <w:rsid w:val="00F3323D"/>
    <w:rsid w:val="00F459CF"/>
    <w:rsid w:val="00F57B1A"/>
    <w:rsid w:val="00F96AC0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17449"/>
    <w:pPr>
      <w:suppressAutoHyphens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645D56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645D5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645D5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645D5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645D56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645D5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645D5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74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59"/>
    <w:rsid w:val="00821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17449"/>
    <w:pPr>
      <w:suppressAutoHyphens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645D56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645D5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645D5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645D5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645D56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645D5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645D5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74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59"/>
    <w:rsid w:val="00821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035D2-674E-4BAC-8F22-82F277AB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1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Павлова Татьяна Сергеевна</cp:lastModifiedBy>
  <cp:revision>100</cp:revision>
  <cp:lastPrinted>2024-10-17T09:20:00Z</cp:lastPrinted>
  <dcterms:created xsi:type="dcterms:W3CDTF">2020-01-29T05:32:00Z</dcterms:created>
  <dcterms:modified xsi:type="dcterms:W3CDTF">2024-10-17T09:21:00Z</dcterms:modified>
</cp:coreProperties>
</file>